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1A3AC161" w14:textId="77777777" w:rsidR="001B2779" w:rsidRPr="001B2779" w:rsidRDefault="001B2779" w:rsidP="001B2779">
      <w:pPr>
        <w:jc w:val="center"/>
        <w:rPr>
          <w:b/>
        </w:rPr>
      </w:pPr>
      <w:r w:rsidRPr="001B2779">
        <w:rPr>
          <w:b/>
        </w:rPr>
        <w:t xml:space="preserve">Лот №20.000260 «Профилактическое восстановление системы управления </w:t>
      </w:r>
    </w:p>
    <w:p w14:paraId="5CB9227A" w14:textId="5B195ECF" w:rsidR="000B15B4" w:rsidRPr="005E2246" w:rsidRDefault="001B2779" w:rsidP="001B2779">
      <w:pPr>
        <w:jc w:val="center"/>
      </w:pPr>
      <w:r w:rsidRPr="001B2779">
        <w:rPr>
          <w:b/>
        </w:rPr>
        <w:t>РЗ и АРЗ затворов СЭВ»</w:t>
      </w:r>
      <w:bookmarkStart w:id="8" w:name="_GoBack"/>
      <w:bookmarkEnd w:id="8"/>
    </w:p>
    <w:p w14:paraId="24B07DAE" w14:textId="77777777" w:rsidR="0020030D" w:rsidRDefault="0020030D" w:rsidP="00A36848">
      <w:pPr>
        <w:jc w:val="center"/>
      </w:pPr>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874F13"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874F13"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874F13"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874F13"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874F13"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874F13"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w:t>
      </w:r>
      <w:r w:rsidRPr="007F2424">
        <w:lastRenderedPageBreak/>
        <w:t xml:space="preserve">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w:t>
      </w:r>
      <w:r w:rsidRPr="007F2424">
        <w:lastRenderedPageBreak/>
        <w:t xml:space="preserve">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w:t>
      </w:r>
      <w:r w:rsidRPr="007F2424">
        <w:lastRenderedPageBreak/>
        <w:t>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w:t>
      </w:r>
      <w:r w:rsidRPr="007F2424">
        <w:lastRenderedPageBreak/>
        <w:t>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при этом такой запрос оформляется письмом секретаря </w:t>
      </w:r>
      <w:r w:rsidR="0088301D" w:rsidRPr="007F2424">
        <w:lastRenderedPageBreak/>
        <w:t>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 xml:space="preserve">проектом договора, при этом в </w:t>
      </w:r>
      <w:r w:rsidR="00F6589B" w:rsidRPr="007F2424">
        <w:lastRenderedPageBreak/>
        <w:t>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 xml:space="preserve">В случае если на основании результатов отборочной стадии принято решение об отказе в допуске к дальнейшему участию в закупке всех Участников закупки, </w:t>
      </w:r>
      <w:r w:rsidRPr="007F2424">
        <w:lastRenderedPageBreak/>
        <w:t>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w:t>
      </w:r>
      <w:r w:rsidRPr="007F2424">
        <w:lastRenderedPageBreak/>
        <w:t>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w:t>
      </w:r>
      <w:r w:rsidRPr="007F2424">
        <w:lastRenderedPageBreak/>
        <w:t>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lastRenderedPageBreak/>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w:t>
      </w:r>
      <w:r w:rsidRPr="007F2424">
        <w:lastRenderedPageBreak/>
        <w:t xml:space="preserve">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lastRenderedPageBreak/>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lastRenderedPageBreak/>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60"/>
        <w:gridCol w:w="2538"/>
        <w:gridCol w:w="4560"/>
        <w:gridCol w:w="137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критериям субъекта малого/среднего предпринимательства, 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 xml:space="preserve">ригинал подписанной усиленной квалифицированной </w:t>
            </w:r>
            <w:r w:rsidRPr="00F20BB3">
              <w:lastRenderedPageBreak/>
              <w:t>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w:t>
            </w:r>
            <w:r w:rsidRPr="00F20BB3">
              <w:lastRenderedPageBreak/>
              <w:t>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w:t>
            </w:r>
            <w:r w:rsidRPr="00952A41">
              <w:rPr>
                <w:color w:val="000000"/>
              </w:rPr>
              <w:lastRenderedPageBreak/>
              <w:t xml:space="preserve">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 xml:space="preserve">Технико-коммерческое </w:t>
            </w:r>
            <w:r w:rsidRPr="00952A41">
              <w:rPr>
                <w:b/>
              </w:rPr>
              <w:lastRenderedPageBreak/>
              <w:t>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w:t>
            </w:r>
            <w:r>
              <w:rPr>
                <w:color w:val="000000"/>
              </w:rPr>
              <w:lastRenderedPageBreak/>
              <w:t>(для 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 xml:space="preserve">Справка о </w:t>
            </w:r>
            <w:r w:rsidRPr="00952A41">
              <w:rPr>
                <w:color w:val="000000"/>
              </w:rPr>
              <w:lastRenderedPageBreak/>
              <w:t>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 xml:space="preserve">Информационное письмо о наличии у </w:t>
            </w:r>
            <w:r w:rsidRPr="00952A41">
              <w:rPr>
                <w:color w:val="000000"/>
              </w:rPr>
              <w:lastRenderedPageBreak/>
              <w:t>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 xml:space="preserve">Подтверждение о </w:t>
            </w:r>
            <w:r w:rsidRPr="00952A41">
              <w:rPr>
                <w:color w:val="000000"/>
              </w:rPr>
              <w:lastRenderedPageBreak/>
              <w:t>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lastRenderedPageBreak/>
              <w:t xml:space="preserve">«Согласие на обработку персональных </w:t>
            </w:r>
            <w:r w:rsidRPr="00952A41">
              <w:lastRenderedPageBreak/>
              <w:t>данных»</w:t>
            </w:r>
          </w:p>
        </w:tc>
        <w:tc>
          <w:tcPr>
            <w:tcW w:w="0" w:type="auto"/>
          </w:tcPr>
          <w:p w14:paraId="29219285" w14:textId="17A6A4F5" w:rsidR="00656E3B" w:rsidRPr="00952A41" w:rsidRDefault="00656E3B" w:rsidP="00656E3B">
            <w:pPr>
              <w:jc w:val="both"/>
            </w:pPr>
            <w:r w:rsidRPr="00952A41">
              <w:lastRenderedPageBreak/>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Иные документы, предусмотренные Разделом 6 настоящей закупочной документации</w:t>
            </w:r>
          </w:p>
        </w:tc>
        <w:tc>
          <w:tcPr>
            <w:tcW w:w="0" w:type="auto"/>
          </w:tcPr>
          <w:p w14:paraId="4FF85A53" w14:textId="77777777" w:rsidR="00656E3B" w:rsidRPr="00952A41" w:rsidRDefault="00656E3B" w:rsidP="00907B96">
            <w:r w:rsidRPr="00952A41">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lastRenderedPageBreak/>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lastRenderedPageBreak/>
              <w:t>«План привлечения субпоставщиков/субподрядчиков/соиспол</w:t>
            </w:r>
            <w:r w:rsidRPr="00952A41">
              <w:lastRenderedPageBreak/>
              <w:t>нителей»</w:t>
            </w:r>
          </w:p>
        </w:tc>
        <w:tc>
          <w:tcPr>
            <w:tcW w:w="0" w:type="auto"/>
          </w:tcPr>
          <w:p w14:paraId="6A743192" w14:textId="35B5CA89" w:rsidR="00656E3B" w:rsidRPr="00952A41" w:rsidRDefault="006F56D2" w:rsidP="00656E3B">
            <w:pPr>
              <w:jc w:val="both"/>
            </w:pPr>
            <w:r w:rsidRPr="006F56D2">
              <w:lastRenderedPageBreak/>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Документы, предусмотренные п. 5.10. Закупочной документации</w:t>
            </w:r>
          </w:p>
        </w:tc>
        <w:tc>
          <w:tcPr>
            <w:tcW w:w="0" w:type="auto"/>
          </w:tcPr>
          <w:p w14:paraId="40B8B795" w14:textId="77777777" w:rsidR="00656E3B" w:rsidRPr="00952A41" w:rsidRDefault="00656E3B" w:rsidP="00656E3B">
            <w:pPr>
              <w:jc w:val="both"/>
            </w:pPr>
            <w:r w:rsidRPr="00952A41">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w:t>
      </w:r>
      <w:r w:rsidRPr="007F2424">
        <w:lastRenderedPageBreak/>
        <w:t xml:space="preserve">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w:t>
      </w:r>
      <w:r w:rsidRPr="007F2424">
        <w:rPr>
          <w:rStyle w:val="FontStyle128"/>
          <w:sz w:val="24"/>
          <w:szCs w:val="24"/>
        </w:rPr>
        <w:lastRenderedPageBreak/>
        <w:t xml:space="preserve">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w:t>
      </w:r>
      <w:r w:rsidRPr="007F2424">
        <w:lastRenderedPageBreak/>
        <w:t>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w:t>
      </w:r>
      <w:r w:rsidRPr="007F2424">
        <w:lastRenderedPageBreak/>
        <w:t>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w:t>
      </w:r>
      <w:r w:rsidRPr="001D1AA8">
        <w:lastRenderedPageBreak/>
        <w:t>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 xml:space="preserve">Победитель выступает в роли генерального </w:t>
      </w:r>
      <w:r w:rsidRPr="007F2424">
        <w:lastRenderedPageBreak/>
        <w:t>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lastRenderedPageBreak/>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lastRenderedPageBreak/>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lastRenderedPageBreak/>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96"/>
        <w:gridCol w:w="2567"/>
        <w:gridCol w:w="3776"/>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lastRenderedPageBreak/>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lastRenderedPageBreak/>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lastRenderedPageBreak/>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lastRenderedPageBreak/>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 xml:space="preserve">введены </w:t>
      </w:r>
      <w:r w:rsidRPr="0073715B">
        <w:rPr>
          <w:color w:val="000000"/>
          <w:szCs w:val="28"/>
        </w:rPr>
        <w:lastRenderedPageBreak/>
        <w:t>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lastRenderedPageBreak/>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lastRenderedPageBreak/>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lastRenderedPageBreak/>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lastRenderedPageBreak/>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lastRenderedPageBreak/>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919"/>
        <w:gridCol w:w="4609"/>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lastRenderedPageBreak/>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lastRenderedPageBreak/>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lastRenderedPageBreak/>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lastRenderedPageBreak/>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lastRenderedPageBreak/>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lastRenderedPageBreak/>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lastRenderedPageBreak/>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lastRenderedPageBreak/>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lastRenderedPageBreak/>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lastRenderedPageBreak/>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lastRenderedPageBreak/>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lastRenderedPageBreak/>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lastRenderedPageBreak/>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187"/>
        <w:gridCol w:w="2555"/>
        <w:gridCol w:w="3756"/>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lastRenderedPageBreak/>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lastRenderedPageBreak/>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lastRenderedPageBreak/>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lastRenderedPageBreak/>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lastRenderedPageBreak/>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lastRenderedPageBreak/>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lastRenderedPageBreak/>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lastRenderedPageBreak/>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lastRenderedPageBreak/>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lastRenderedPageBreak/>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A82F3" w14:textId="77777777" w:rsidR="00874F13" w:rsidRDefault="00874F13" w:rsidP="00706E83">
      <w:r>
        <w:separator/>
      </w:r>
    </w:p>
  </w:endnote>
  <w:endnote w:type="continuationSeparator" w:id="0">
    <w:p w14:paraId="2958C9F4" w14:textId="77777777" w:rsidR="00874F13" w:rsidRDefault="00874F13" w:rsidP="00706E83">
      <w:r>
        <w:continuationSeparator/>
      </w:r>
    </w:p>
  </w:endnote>
  <w:endnote w:type="continuationNotice" w:id="1">
    <w:p w14:paraId="4B7F3824" w14:textId="77777777" w:rsidR="00874F13" w:rsidRDefault="00874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907B96" w:rsidRDefault="00907B96">
    <w:pPr>
      <w:pStyle w:val="af3"/>
    </w:pPr>
  </w:p>
  <w:p w14:paraId="7470C422" w14:textId="77777777" w:rsidR="00907B96" w:rsidRDefault="00907B96"/>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6EB57" w14:textId="77777777" w:rsidR="00907B96" w:rsidRPr="00F606D1" w:rsidRDefault="00907B96"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6DEE7" w14:textId="5B8A29F0" w:rsidR="00907B96" w:rsidRPr="00F606D1" w:rsidRDefault="00907B96"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7126274D"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C412C" w14:textId="77777777" w:rsidR="00907B96" w:rsidRDefault="00907B96">
    <w:pPr>
      <w:pStyle w:val="af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AD6FB" w14:textId="77777777" w:rsidR="00907B96" w:rsidRPr="00F606D1" w:rsidRDefault="00907B96"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907B96" w:rsidRPr="00BA6F70" w:rsidRDefault="00907B96" w:rsidP="008952AE">
    <w:pPr>
      <w:pStyle w:val="af3"/>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907B96" w:rsidRPr="00F177C4" w:rsidRDefault="00907B96"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907B96" w:rsidRDefault="00907B96">
    <w:pPr>
      <w:pStyle w:val="af3"/>
    </w:pPr>
  </w:p>
  <w:p w14:paraId="2017AB14" w14:textId="77777777" w:rsidR="00907B96" w:rsidRDefault="00907B9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907B96" w:rsidRDefault="00907B96">
    <w:pPr>
      <w:pStyle w:val="af3"/>
    </w:pPr>
  </w:p>
  <w:p w14:paraId="5CCDF809" w14:textId="77777777" w:rsidR="00907B96" w:rsidRDefault="00907B9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645D3" w14:textId="77777777" w:rsidR="00907B96" w:rsidRDefault="00907B96">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A63B2" w14:textId="77777777" w:rsidR="00907B96" w:rsidRDefault="00907B96">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907B96" w:rsidRDefault="00907B96">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907B96" w:rsidRPr="00450F7F" w:rsidRDefault="00907B96"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907B96" w:rsidRDefault="00907B96">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907B96" w:rsidRPr="006D4B10" w:rsidRDefault="00907B96"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EC8B5" w14:textId="77777777" w:rsidR="00874F13" w:rsidRDefault="00874F13" w:rsidP="00706E83">
      <w:r>
        <w:separator/>
      </w:r>
    </w:p>
  </w:footnote>
  <w:footnote w:type="continuationSeparator" w:id="0">
    <w:p w14:paraId="77E4AF4B" w14:textId="77777777" w:rsidR="00874F13" w:rsidRDefault="00874F13" w:rsidP="00706E83">
      <w:r>
        <w:continuationSeparator/>
      </w:r>
    </w:p>
  </w:footnote>
  <w:footnote w:type="continuationNotice" w:id="1">
    <w:p w14:paraId="11E91DEA" w14:textId="77777777" w:rsidR="00874F13" w:rsidRDefault="00874F13"/>
  </w:footnote>
  <w:footnote w:id="2">
    <w:p w14:paraId="4C3B2CD5" w14:textId="77777777" w:rsidR="00907B96" w:rsidRPr="000A3D8A" w:rsidRDefault="00907B96"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907B96" w:rsidRPr="000A3D8A" w:rsidRDefault="00907B96"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907B96" w:rsidRPr="000A3D8A" w:rsidRDefault="00907B96"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907B96" w:rsidRDefault="00907B96" w:rsidP="00081BB1">
      <w:pPr>
        <w:pStyle w:val="afd"/>
      </w:pPr>
    </w:p>
  </w:footnote>
  <w:footnote w:id="3">
    <w:p w14:paraId="34F0A3E5" w14:textId="77777777" w:rsidR="00907B96" w:rsidRDefault="00907B96"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907B96" w:rsidRPr="00297AA2" w:rsidRDefault="00907B96"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907B96" w:rsidRDefault="00907B96" w:rsidP="001A02DA">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907B96" w:rsidRDefault="00907B96">
    <w:pPr>
      <w:pStyle w:val="af1"/>
    </w:pPr>
  </w:p>
  <w:p w14:paraId="4E0E1CFB" w14:textId="77777777" w:rsidR="00907B96" w:rsidRDefault="00907B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46DA9" w14:textId="77777777" w:rsidR="00907B96" w:rsidRDefault="00907B96">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907B96" w14:paraId="4108B43E" w14:textId="77777777" w:rsidTr="002403EE">
      <w:trPr>
        <w:trHeight w:val="991"/>
      </w:trPr>
      <w:tc>
        <w:tcPr>
          <w:tcW w:w="11907" w:type="dxa"/>
          <w:shd w:val="clear" w:color="auto" w:fill="auto"/>
          <w:vAlign w:val="center"/>
        </w:tcPr>
        <w:p w14:paraId="059BB202" w14:textId="225DC2D4" w:rsidR="00907B96" w:rsidRDefault="00907B96" w:rsidP="00CE22C2">
          <w:pPr>
            <w:tabs>
              <w:tab w:val="left" w:pos="907"/>
            </w:tabs>
            <w:jc w:val="center"/>
          </w:pPr>
        </w:p>
      </w:tc>
    </w:tr>
    <w:tr w:rsidR="00907B96" w:rsidRPr="00EC063E" w14:paraId="6D92EA98" w14:textId="77777777" w:rsidTr="002403EE">
      <w:trPr>
        <w:trHeight w:val="707"/>
      </w:trPr>
      <w:tc>
        <w:tcPr>
          <w:tcW w:w="11907" w:type="dxa"/>
          <w:shd w:val="clear" w:color="auto" w:fill="auto"/>
          <w:vAlign w:val="center"/>
        </w:tcPr>
        <w:p w14:paraId="531F29C9" w14:textId="5E9A29CD" w:rsidR="00907B96" w:rsidRPr="00EC063E" w:rsidRDefault="00907B96" w:rsidP="00CE22C2">
          <w:pPr>
            <w:ind w:left="1168" w:right="1167"/>
            <w:jc w:val="center"/>
            <w:rPr>
              <w:sz w:val="18"/>
              <w:szCs w:val="18"/>
            </w:rPr>
          </w:pPr>
        </w:p>
      </w:tc>
    </w:tr>
  </w:tbl>
  <w:p w14:paraId="383EBC9C" w14:textId="5B428D30" w:rsidR="00907B96" w:rsidRPr="002E1ABA" w:rsidRDefault="00907B96"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A1992" w14:textId="77777777" w:rsidR="00907B96" w:rsidRDefault="00907B96">
    <w:pPr>
      <w:pStyle w:val="af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0DD93" w14:textId="77777777" w:rsidR="00907B96" w:rsidRDefault="00907B96">
    <w:pPr>
      <w:pStyle w:val="a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907B96" w:rsidRPr="006D4B10" w:rsidRDefault="00907B96" w:rsidP="006D4B10">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6D27D55D" w:rsidR="00907B96" w:rsidRDefault="00907B96">
        <w:pPr>
          <w:pStyle w:val="af1"/>
          <w:jc w:val="right"/>
        </w:pPr>
        <w:r>
          <w:fldChar w:fldCharType="begin"/>
        </w:r>
        <w:r>
          <w:instrText>PAGE   \* MERGEFORMAT</w:instrText>
        </w:r>
        <w:r>
          <w:fldChar w:fldCharType="separate"/>
        </w:r>
        <w:r>
          <w:rPr>
            <w:noProof/>
          </w:rPr>
          <w:t>118</w:t>
        </w:r>
        <w:r>
          <w:fldChar w:fldCharType="end"/>
        </w:r>
      </w:p>
    </w:sdtContent>
  </w:sdt>
  <w:p w14:paraId="1B146BA6" w14:textId="77777777" w:rsidR="00907B96" w:rsidRPr="006D4B10" w:rsidRDefault="00907B96" w:rsidP="006D4B10">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779"/>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4F1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35A896FA-5D9B-4FEF-836E-62284B141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05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styleId="affff0">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8FD43-9178-49EC-AD6D-54431973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1</Pages>
  <Words>26820</Words>
  <Characters>152878</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Фарух Каримов</cp:lastModifiedBy>
  <cp:revision>59</cp:revision>
  <cp:lastPrinted>2013-05-14T07:19:00Z</cp:lastPrinted>
  <dcterms:created xsi:type="dcterms:W3CDTF">2015-06-03T11:38:00Z</dcterms:created>
  <dcterms:modified xsi:type="dcterms:W3CDTF">2021-02-02T07:15:00Z</dcterms:modified>
</cp:coreProperties>
</file>