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3D14BFC" w14:textId="7674ED2A" w:rsidR="00F63A36" w:rsidRPr="00AE61A2" w:rsidRDefault="00291AE2" w:rsidP="00AE61A2">
      <w:pPr>
        <w:widowControl/>
        <w:autoSpaceDE/>
        <w:autoSpaceDN/>
        <w:adjustRightInd/>
        <w:jc w:val="center"/>
        <w:rPr>
          <w:b/>
        </w:rPr>
      </w:pPr>
      <w:r w:rsidRPr="00AE61A2">
        <w:rPr>
          <w:b/>
        </w:rPr>
        <w:t>Лот №21.000</w:t>
      </w:r>
      <w:r w:rsidR="00AE61A2" w:rsidRPr="00AE61A2">
        <w:rPr>
          <w:b/>
        </w:rPr>
        <w:t>056</w:t>
      </w:r>
      <w:r w:rsidRPr="00AE61A2">
        <w:rPr>
          <w:b/>
        </w:rPr>
        <w:t xml:space="preserve"> «</w:t>
      </w:r>
      <w:bookmarkStart w:id="8" w:name="_GoBack"/>
      <w:r w:rsidR="00AE61A2" w:rsidRPr="00AE61A2">
        <w:rPr>
          <w:b/>
          <w:color w:val="000000"/>
        </w:rPr>
        <w:t>Автозапчасти для автомашин (ПАЗ, ГАЗ, УАЗ)</w:t>
      </w:r>
      <w:bookmarkEnd w:id="8"/>
      <w:r w:rsidRPr="00AE61A2">
        <w:rPr>
          <w:b/>
        </w:rPr>
        <w:t>»</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587091"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5F1D4253"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1D82EBF8"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w:t>
      </w:r>
      <w:r w:rsidR="00A80539">
        <w:t xml:space="preserve"> может</w:t>
      </w:r>
      <w:r w:rsidRPr="007F2424">
        <w:t xml:space="preserve"> обратиться с претензией к другой стороне. Сторона, получившая претензию, </w:t>
      </w:r>
      <w:r w:rsidR="00A80539">
        <w:t>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5287B461"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w:t>
      </w:r>
      <w:r w:rsidR="002419BE">
        <w:t xml:space="preserve"> </w:t>
      </w:r>
      <w:r w:rsidRPr="001A307F">
        <w:t xml:space="preserve">в Высшем экономическом суде РТ либо </w:t>
      </w:r>
      <w:proofErr w:type="gramStart"/>
      <w:r w:rsidRPr="001A307F">
        <w:t>в суде</w:t>
      </w:r>
      <w:proofErr w:type="gramEnd"/>
      <w:r w:rsidRPr="001A307F">
        <w:t xml:space="preserve">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3B1FBCF6"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C8BC856"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1991739F"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4A996478"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1</w:t>
      </w:r>
      <w:r w:rsidR="00BC4B65">
        <w:t>9</w:t>
      </w:r>
      <w:r w:rsidR="00E0735F" w:rsidRPr="007F2424">
        <w:t xml:space="preserve"> </w:t>
      </w:r>
      <w:r w:rsidRPr="007F2424">
        <w:t>Извещения</w:t>
      </w:r>
      <w:r w:rsidR="004321C7" w:rsidRPr="007F2424">
        <w:t>.</w:t>
      </w:r>
    </w:p>
    <w:p w14:paraId="32878D34" w14:textId="7C0D4F48"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25A78A06"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2E02CDA2"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w:t>
      </w:r>
      <w:proofErr w:type="gramStart"/>
      <w:r w:rsidRPr="007F2424">
        <w:t>такой срок</w:t>
      </w:r>
      <w:proofErr w:type="gramEnd"/>
      <w:r w:rsidRPr="007F2424">
        <w:t xml:space="preserve">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1B2FD82C"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w:t>
      </w:r>
      <w:r w:rsidR="00875280">
        <w:t xml:space="preserve"> </w:t>
      </w:r>
      <w:r w:rsidRPr="001D1AA8">
        <w:t>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1584BE5E"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005B62AC"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1</w:t>
      </w:r>
      <w:r w:rsidR="00875280">
        <w:t>4</w:t>
      </w:r>
      <w:r w:rsidR="00455E9E" w:rsidRPr="007F2424">
        <w:t xml:space="preserve">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0A895E10"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75280">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52EA4030"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Гражданского кодекса</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4CE50F50"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 xml:space="preserve">предоставления недостоверных сведений или искажения </w:t>
      </w:r>
      <w:proofErr w:type="gramStart"/>
      <w:r w:rsidRPr="00166F0C">
        <w:rPr>
          <w:sz w:val="24"/>
          <w:szCs w:val="24"/>
        </w:rPr>
        <w:t>информации</w:t>
      </w:r>
      <w:proofErr w:type="gramEnd"/>
      <w:r w:rsidRPr="00166F0C">
        <w:rPr>
          <w:sz w:val="24"/>
          <w:szCs w:val="24"/>
        </w:rPr>
        <w:t xml:space="preserve">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39D6A88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w:t>
      </w:r>
      <w:r w:rsidR="00875280">
        <w:t xml:space="preserve"> </w:t>
      </w:r>
      <w:r w:rsidR="00455E9E" w:rsidRPr="00A3320A">
        <w:t>2</w:t>
      </w:r>
      <w:r w:rsidR="00875280">
        <w:t xml:space="preserve">2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2087E056"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0D16405C"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2</w:t>
      </w:r>
      <w:r w:rsidR="00875280">
        <w:t>2</w:t>
      </w:r>
      <w:r w:rsidR="00455E9E" w:rsidRPr="00A3320A">
        <w:t xml:space="preserve">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54FD201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875280">
        <w:rPr>
          <w:rStyle w:val="FontStyle128"/>
          <w:sz w:val="24"/>
          <w:szCs w:val="24"/>
        </w:rPr>
        <w:t>9</w:t>
      </w:r>
      <w:r w:rsidR="00455E9E" w:rsidRPr="00A3320A">
        <w:rPr>
          <w:rStyle w:val="FontStyle128"/>
          <w:sz w:val="24"/>
          <w:szCs w:val="24"/>
        </w:rPr>
        <w:t xml:space="preserve">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56B74B0F"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875280">
        <w:rPr>
          <w:rStyle w:val="FontStyle128"/>
          <w:sz w:val="24"/>
          <w:szCs w:val="24"/>
        </w:rPr>
        <w:t>9</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w:t>
      </w:r>
      <w:proofErr w:type="gramStart"/>
      <w:r w:rsidRPr="007F2424">
        <w:rPr>
          <w:rStyle w:val="FontStyle128"/>
          <w:sz w:val="24"/>
          <w:szCs w:val="24"/>
        </w:rPr>
        <w:t>_._</w:t>
      </w:r>
      <w:proofErr w:type="gramEnd"/>
      <w:r w:rsidRPr="007F2424">
        <w:rPr>
          <w:rStyle w:val="FontStyle128"/>
          <w:sz w:val="24"/>
          <w:szCs w:val="24"/>
        </w:rPr>
        <w:t>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w:t>
      </w:r>
      <w:r w:rsidRPr="007F2424">
        <w:lastRenderedPageBreak/>
        <w:t xml:space="preserve">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6E3DFEA2"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w:t>
      </w:r>
      <w:r w:rsidR="000E47F6">
        <w:t>3</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3C75EF1E"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lastRenderedPageBreak/>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6E986F8F"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w:t>
      </w:r>
      <w:r w:rsidR="000E47F6">
        <w:t>8</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w:t>
      </w:r>
      <w:proofErr w:type="gramStart"/>
      <w:r w:rsidR="0088301D" w:rsidRPr="007F2424">
        <w:t>запрос  Закупочной</w:t>
      </w:r>
      <w:proofErr w:type="gramEnd"/>
      <w:r w:rsidR="0088301D" w:rsidRPr="007F2424">
        <w:t xml:space="preserve">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68FCAE1E" w:rsidR="00176F31" w:rsidRPr="007F2424" w:rsidRDefault="00176F31" w:rsidP="00F52F6B">
      <w:pPr>
        <w:pStyle w:val="af8"/>
        <w:ind w:left="0" w:firstLine="709"/>
        <w:contextualSpacing w:val="0"/>
        <w:jc w:val="both"/>
      </w:pPr>
      <w:r w:rsidRPr="007F2424">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w:t>
      </w:r>
      <w:proofErr w:type="gramStart"/>
      <w:r w:rsidRPr="007F2424">
        <w:t>так же</w:t>
      </w:r>
      <w:proofErr w:type="gramEnd"/>
      <w:r w:rsidR="000E47F6">
        <w:t>,</w:t>
      </w:r>
      <w:r w:rsidRPr="007F2424">
        <w:t xml:space="preserve">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lastRenderedPageBreak/>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275CAF88"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4B1124" w:rsidRPr="007F2424">
        <w:t>;</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F6589B" w:rsidRPr="007F2424">
        <w:t>вариант</w:t>
      </w:r>
      <w:proofErr w:type="gramEnd"/>
      <w:r w:rsidR="00F6589B" w:rsidRPr="007F2424">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 xml:space="preserve">по уплате налогов, сборов, страховых </w:t>
      </w:r>
      <w:r w:rsidRPr="007F2424">
        <w:rPr>
          <w:rStyle w:val="FontStyle128"/>
          <w:sz w:val="24"/>
          <w:szCs w:val="24"/>
        </w:rPr>
        <w:lastRenderedPageBreak/>
        <w:t>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6B58AFE7"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При наличии указанной задолженности</w:t>
      </w:r>
      <w:r w:rsidR="00C01B1C">
        <w:rPr>
          <w:rStyle w:val="FontStyle128"/>
          <w:color w:val="auto"/>
          <w:sz w:val="24"/>
          <w:szCs w:val="24"/>
        </w:rPr>
        <w:t xml:space="preserve"> </w:t>
      </w:r>
      <w:r w:rsidR="002D3FF6" w:rsidRPr="007F2424">
        <w:rPr>
          <w:rStyle w:val="FontStyle128"/>
          <w:color w:val="auto"/>
          <w:sz w:val="24"/>
          <w:szCs w:val="24"/>
        </w:rPr>
        <w:t xml:space="preserve">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5DC9197A"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w:t>
      </w:r>
      <w:r w:rsidR="00E43E1E" w:rsidRPr="007F2424">
        <w:lastRenderedPageBreak/>
        <w:t xml:space="preserve">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w:t>
      </w:r>
      <w:r w:rsidR="00C01B1C">
        <w:t>5</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w:t>
      </w:r>
      <w:r w:rsidRPr="007F2424">
        <w:lastRenderedPageBreak/>
        <w:t>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136326F2"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xml:space="preserve">, при наличии таковых. В предварительной </w:t>
      </w:r>
      <w:proofErr w:type="spellStart"/>
      <w:r w:rsidRPr="007F2424">
        <w:t>ранжировке</w:t>
      </w:r>
      <w:proofErr w:type="spellEnd"/>
      <w:r w:rsidRPr="007F2424">
        <w:t xml:space="preserve">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w:t>
      </w:r>
      <w:r w:rsidRPr="007F2424">
        <w:lastRenderedPageBreak/>
        <w:t xml:space="preserve">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0764F445"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w:t>
      </w:r>
      <w:r w:rsidRPr="007F2424">
        <w:lastRenderedPageBreak/>
        <w:t>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0E8E6015"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w:t>
      </w:r>
      <w:r w:rsidR="00C01B1C">
        <w:t>5</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w:t>
      </w:r>
      <w:r w:rsidR="00C01B1C">
        <w:t>4</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 xml:space="preserve">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w:t>
      </w:r>
      <w:r w:rsidR="00F05CE6" w:rsidRPr="00F13E71">
        <w:rPr>
          <w:rFonts w:eastAsiaTheme="minorHAnsi"/>
          <w:lang w:eastAsia="en-US"/>
        </w:rPr>
        <w:lastRenderedPageBreak/>
        <w:t>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0E40E22B"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w:t>
      </w:r>
      <w:proofErr w:type="gramStart"/>
      <w:r w:rsidR="00094D09" w:rsidRPr="007F2424">
        <w:t>Победителя</w:t>
      </w:r>
      <w:r w:rsidR="00C01B1C">
        <w:t xml:space="preserve"> </w:t>
      </w:r>
      <w:r w:rsidRPr="007F2424">
        <w:t xml:space="preserve"> направить</w:t>
      </w:r>
      <w:proofErr w:type="gramEnd"/>
      <w:r w:rsidRPr="007F2424">
        <w:t xml:space="preserve">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proofErr w:type="spellStart"/>
      <w:r w:rsidR="00614AB1" w:rsidRPr="007F2424">
        <w:rPr>
          <w:lang w:val="en-US"/>
        </w:rPr>
        <w:t>xls</w:t>
      </w:r>
      <w:proofErr w:type="spellEnd"/>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1B7C6F84"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w:t>
      </w:r>
      <w:r w:rsidR="00C01B1C">
        <w:t>8</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47AD50C"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w:t>
      </w:r>
      <w:r w:rsidR="000060F8">
        <w:t>9</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lastRenderedPageBreak/>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399FBEE7"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w:t>
      </w:r>
      <w:proofErr w:type="gramStart"/>
      <w:r w:rsidR="00B13CF5" w:rsidRPr="008B069D">
        <w:t>договор</w:t>
      </w:r>
      <w:proofErr w:type="gramEnd"/>
      <w:r w:rsidR="00B13CF5" w:rsidRPr="008B069D">
        <w:t xml:space="preserve"> будет заключен не ране</w:t>
      </w:r>
      <w:r w:rsidR="00B13CF5" w:rsidRPr="002718AA">
        <w:t>е, чем через</w:t>
      </w:r>
      <w:r w:rsidR="000060F8">
        <w:t xml:space="preserve"> </w:t>
      </w:r>
      <w:r w:rsidR="00B13CF5" w:rsidRPr="002718AA">
        <w:t xml:space="preserve">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351B9190"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0060F8">
        <w:t>30</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5DEC4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0060F8">
        <w:t>30</w:t>
      </w:r>
      <w:r w:rsidR="00852051" w:rsidRPr="002718AA">
        <w:t xml:space="preserve"> </w:t>
      </w:r>
      <w:r w:rsidR="005978B6" w:rsidRPr="00A37642">
        <w:t>Извещения</w:t>
      </w:r>
      <w:r w:rsidR="003502F3" w:rsidRPr="00A37642">
        <w:t>.</w:t>
      </w:r>
    </w:p>
    <w:p w14:paraId="2AA90A79" w14:textId="7A403F1B"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0060F8">
        <w:t>30</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A31A88">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0DC1F2C3"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w:t>
      </w:r>
      <w:r w:rsidRPr="007F2424">
        <w:rPr>
          <w:color w:val="000000"/>
        </w:rPr>
        <w:lastRenderedPageBreak/>
        <w:t xml:space="preserve">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29C6A9D5"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осуществляется в соответствии с требованиями Методики оценки деловой репутации контрагентов – резидентов</w:t>
      </w:r>
      <w:r w:rsidR="00993EFC">
        <w:t xml:space="preserve"> РТ</w:t>
      </w:r>
      <w:r w:rsidRPr="007F2424">
        <w:t>.</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lastRenderedPageBreak/>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w:t>
      </w:r>
      <w:r w:rsidRPr="007F2424">
        <w:lastRenderedPageBreak/>
        <w:t>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t>
      </w:r>
      <w:proofErr w:type="spellStart"/>
      <w:r w:rsidRPr="007F2424">
        <w:t>Word</w:t>
      </w:r>
      <w:proofErr w:type="spellEnd"/>
      <w:r w:rsidRPr="007F2424">
        <w:t xml:space="preserve">, </w:t>
      </w:r>
      <w:proofErr w:type="spellStart"/>
      <w:r w:rsidRPr="007F2424">
        <w:t>Excel</w:t>
      </w:r>
      <w:proofErr w:type="spellEnd"/>
      <w:r w:rsidRPr="007F2424">
        <w:t>.</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67105779" w:rsidR="00E36447" w:rsidRPr="007F2424" w:rsidRDefault="00E36447" w:rsidP="005C3FE1">
      <w:pPr>
        <w:pStyle w:val="af8"/>
        <w:numPr>
          <w:ilvl w:val="3"/>
          <w:numId w:val="64"/>
        </w:numPr>
        <w:ind w:left="0" w:firstLine="709"/>
        <w:contextualSpacing w:val="0"/>
        <w:jc w:val="both"/>
      </w:pPr>
      <w:r w:rsidRPr="007F2424">
        <w:t xml:space="preserve">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proofErr w:type="gramStart"/>
      <w:r w:rsidRPr="007F2424">
        <w:t>не</w:t>
      </w:r>
      <w:r w:rsidR="000060F8">
        <w:t xml:space="preserve"> </w:t>
      </w:r>
      <w:r w:rsidRPr="007F2424">
        <w:t>соответствия</w:t>
      </w:r>
      <w:proofErr w:type="gramEnd"/>
      <w:r w:rsidRPr="007F2424">
        <w:t xml:space="preserve">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w:t>
      </w:r>
      <w:proofErr w:type="gramStart"/>
      <w:r w:rsidR="00E36447" w:rsidRPr="007F2424">
        <w:t>так же</w:t>
      </w:r>
      <w:proofErr w:type="gramEnd"/>
      <w:r w:rsidR="00E36447" w:rsidRPr="007F2424">
        <w:t xml:space="preserve">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576886A7" w:rsidR="00952A41" w:rsidRPr="00A830FE" w:rsidRDefault="00952A41" w:rsidP="000060F8">
            <w:pPr>
              <w:rPr>
                <w:color w:val="000000"/>
              </w:rPr>
            </w:pPr>
            <w:r w:rsidRPr="00A830FE">
              <w:rPr>
                <w:color w:val="000000"/>
              </w:rPr>
              <w:t>Опись</w:t>
            </w:r>
            <w:r w:rsidR="000060F8">
              <w:rPr>
                <w:color w:val="000000"/>
              </w:rPr>
              <w:t xml:space="preserve"> </w:t>
            </w:r>
            <w:r w:rsidRPr="00A830FE">
              <w:rPr>
                <w:color w:val="000000"/>
              </w:rPr>
              <w:t>документов</w:t>
            </w:r>
            <w:r w:rsidR="000060F8">
              <w:rPr>
                <w:color w:val="000000"/>
              </w:rPr>
              <w:t>,</w:t>
            </w:r>
            <w:r w:rsidRPr="00A830FE">
              <w:rPr>
                <w:color w:val="000000"/>
              </w:rPr>
              <w:t xml:space="preserve">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б) п. 5.2.1.</w:t>
            </w:r>
          </w:p>
        </w:tc>
        <w:tc>
          <w:tcPr>
            <w:tcW w:w="0" w:type="auto"/>
          </w:tcPr>
          <w:p w14:paraId="7CF97CBB" w14:textId="38EC2C34" w:rsidR="00952A41" w:rsidRPr="00A830FE" w:rsidRDefault="00952A41" w:rsidP="007022A7">
            <w:pPr>
              <w:jc w:val="both"/>
            </w:pPr>
            <w:r w:rsidRPr="00A830FE">
              <w:t xml:space="preserve">«Свидетельство </w:t>
            </w:r>
            <w:r w:rsidR="007022A7">
              <w:t>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2879AD1D" w:rsidR="00952A41" w:rsidRPr="00A830FE" w:rsidRDefault="00952A41" w:rsidP="00952A41">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proofErr w:type="spellStart"/>
            <w:r w:rsidR="00704890" w:rsidRPr="00FB0AE0">
              <w:t>Pdf</w:t>
            </w:r>
            <w:proofErr w:type="spellEnd"/>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41F7462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proofErr w:type="spellStart"/>
            <w:r w:rsidR="00704890" w:rsidRPr="00FB0AE0">
              <w:t>Pdf</w:t>
            </w:r>
            <w:proofErr w:type="spellEnd"/>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009DBEFC" w:rsidR="00952A41" w:rsidRPr="00A830FE" w:rsidRDefault="00952A41" w:rsidP="00952A41">
            <w:pPr>
              <w:jc w:val="both"/>
              <w:rPr>
                <w:snapToGrid w:val="0"/>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xml:space="preserve">, </w:t>
            </w:r>
            <w:proofErr w:type="spellStart"/>
            <w:r w:rsidRPr="00A830FE">
              <w:t>Pdf</w:t>
            </w:r>
            <w:proofErr w:type="spellEnd"/>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2ECB0E3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28428A83"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942DBA8" w14:textId="77777777" w:rsidR="00952A41" w:rsidRPr="00A830FE" w:rsidRDefault="00952A41" w:rsidP="00952A41">
            <w:pPr>
              <w:jc w:val="both"/>
            </w:pPr>
            <w:r w:rsidRPr="00A830FE">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83E4E4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2A32E9C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766392C9" w:rsidR="00A41ED9" w:rsidRPr="00A830FE" w:rsidRDefault="00A41ED9" w:rsidP="00A41ED9">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1F1952D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1AED00A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00C8DE65"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0C52986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proofErr w:type="spellStart"/>
            <w:r w:rsidRPr="00A830FE">
              <w:t>Pdf</w:t>
            </w:r>
            <w:proofErr w:type="spellEnd"/>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3E97BBE"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4409FB2F"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452BE33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 xml:space="preserve">Гарантийное письмо на </w:t>
            </w:r>
            <w:r w:rsidRPr="00A830FE">
              <w:rPr>
                <w:color w:val="000000"/>
              </w:rPr>
              <w:lastRenderedPageBreak/>
              <w:t>предоставление справки о цепочке собственников</w:t>
            </w:r>
          </w:p>
          <w:p w14:paraId="20FEA241" w14:textId="115D43B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3A3532E" w14:textId="43DE2CF9" w:rsidR="00952A41" w:rsidRPr="00A830FE" w:rsidRDefault="00A41ED9" w:rsidP="00952A41">
            <w:pPr>
              <w:jc w:val="both"/>
            </w:pPr>
            <w:r w:rsidRPr="00A830FE">
              <w:lastRenderedPageBreak/>
              <w:t xml:space="preserve">«Гарантийное письмо на </w:t>
            </w:r>
            <w:r w:rsidRPr="00A830FE">
              <w:rPr>
                <w:color w:val="000000"/>
              </w:rPr>
              <w:lastRenderedPageBreak/>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lastRenderedPageBreak/>
              <w:t>Doc</w:t>
            </w:r>
            <w:r w:rsidRPr="00A830FE">
              <w:t xml:space="preserve">, </w:t>
            </w:r>
            <w:proofErr w:type="spellStart"/>
            <w:r w:rsidRPr="00A830FE">
              <w:t>Pdf</w:t>
            </w:r>
            <w:proofErr w:type="spellEnd"/>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proofErr w:type="spellStart"/>
            <w:r w:rsidRPr="00A830FE">
              <w:t>Pdf</w:t>
            </w:r>
            <w:proofErr w:type="spellEnd"/>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20E6B6ED"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2E002B5F" w14:textId="77777777" w:rsidR="00952A41" w:rsidRPr="00A830FE" w:rsidRDefault="00952A41" w:rsidP="00952A41">
            <w:pPr>
              <w:jc w:val="both"/>
            </w:pPr>
            <w:r w:rsidRPr="00A830FE">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proofErr w:type="spellStart"/>
            <w:r w:rsidRPr="00A830FE">
              <w:t>Xml</w:t>
            </w:r>
            <w:proofErr w:type="spellEnd"/>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xml:space="preserve">, </w:t>
            </w:r>
            <w:proofErr w:type="spellStart"/>
            <w:r w:rsidRPr="00A830FE">
              <w:t>Pdf</w:t>
            </w:r>
            <w:proofErr w:type="spellEnd"/>
            <w:r w:rsidRPr="00A830FE">
              <w:t xml:space="preserve">, </w:t>
            </w:r>
            <w:proofErr w:type="spellStart"/>
            <w:r w:rsidRPr="00A830FE">
              <w:t>Xml</w:t>
            </w:r>
            <w:proofErr w:type="spellEnd"/>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proofErr w:type="spellStart"/>
            <w:r w:rsidRPr="00A830FE">
              <w:t>Xml</w:t>
            </w:r>
            <w:proofErr w:type="spellEnd"/>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r w:rsidRPr="00A830FE">
              <w:t xml:space="preserve">, </w:t>
            </w:r>
            <w:proofErr w:type="spellStart"/>
            <w:r w:rsidRPr="00A830FE">
              <w:t>Xml</w:t>
            </w:r>
            <w:proofErr w:type="spellEnd"/>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 xml:space="preserve">Документы, предусмотренные п. 5.8., 5.10. Закупочной документации, оформляются по тем же правилам, что и документы Участника закупки, но помещаются в </w:t>
      </w:r>
      <w:r w:rsidRPr="007F2424">
        <w:lastRenderedPageBreak/>
        <w:t>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xml:space="preserve">,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1707F0B0"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6A942AA"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466F4C79" w:rsidR="00020D19" w:rsidRPr="007F2424" w:rsidRDefault="00CC34CE" w:rsidP="00B61F15">
      <w:pPr>
        <w:pStyle w:val="Style23"/>
        <w:widowControl/>
        <w:numPr>
          <w:ilvl w:val="0"/>
          <w:numId w:val="9"/>
        </w:numPr>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1C9B6C51"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11971CA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5669854E"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 xml:space="preserve">русский язык </w:t>
      </w:r>
      <w:r w:rsidRPr="00A37642">
        <w:rPr>
          <w:rFonts w:eastAsia="Calibri"/>
        </w:rPr>
        <w:lastRenderedPageBreak/>
        <w:t>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55B27D05"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0A6693">
        <w:t xml:space="preserve"> </w:t>
      </w:r>
      <w:r w:rsidR="00852051" w:rsidRPr="00610F84">
        <w:t>3</w:t>
      </w:r>
      <w:r w:rsidR="000A6693">
        <w:t xml:space="preserve">1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450346AC"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3</w:t>
      </w:r>
      <w:r w:rsidR="000A6693">
        <w:t>1</w:t>
      </w:r>
      <w:r w:rsidR="00852051" w:rsidRPr="00610F84">
        <w:t xml:space="preserve">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47D490A4" w:rsidR="0034083A" w:rsidRPr="00610F84" w:rsidRDefault="0034083A" w:rsidP="005C3FE1">
      <w:pPr>
        <w:pStyle w:val="af8"/>
        <w:numPr>
          <w:ilvl w:val="2"/>
          <w:numId w:val="64"/>
        </w:numPr>
        <w:ind w:left="0" w:firstLine="756"/>
        <w:contextualSpacing w:val="0"/>
        <w:jc w:val="both"/>
      </w:pPr>
      <w:bookmarkStart w:id="108" w:name="_Toc425777358"/>
      <w:r w:rsidRPr="00610F84">
        <w:t xml:space="preserve">В случае, если это установлено в пункте </w:t>
      </w:r>
      <w:r w:rsidR="000A6693">
        <w:t>30</w:t>
      </w:r>
      <w:r w:rsidRPr="00610F84">
        <w:t xml:space="preserve">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4994497E"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0A6693">
        <w:t>1</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61581D5C"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1</w:t>
      </w:r>
      <w:r w:rsidR="000A6693">
        <w:t>3</w:t>
      </w:r>
      <w:r w:rsidR="00852051" w:rsidRPr="007F2424">
        <w:t xml:space="preserve"> </w:t>
      </w:r>
      <w:r w:rsidR="00631BB1" w:rsidRPr="007F2424">
        <w:t>Извещения и не может быть превышена в заявке Участника закупки.</w:t>
      </w:r>
    </w:p>
    <w:p w14:paraId="1AD1D1BF" w14:textId="0B78DF5F"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w:t>
      </w:r>
      <w:r w:rsidR="000A6693">
        <w:t>3</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12A3A9B9"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товара, выполняемых работ</w:t>
      </w:r>
      <w:r w:rsidR="000A6693">
        <w:t xml:space="preserve"> </w:t>
      </w:r>
      <w:r w:rsidRPr="007F2424">
        <w:t xml:space="preserve">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8959C0F"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 xml:space="preserve">Цена договора может отличаться от суммы, определенной в порядке, </w:t>
      </w:r>
      <w:r w:rsidRPr="007F2424">
        <w:lastRenderedPageBreak/>
        <w:t>указанном выше, если изменяются объемы поставляемого товара, выполняемых работ, оказываемых услуг</w:t>
      </w:r>
      <w:r w:rsidR="006475EA" w:rsidRPr="007F2424">
        <w:t>.</w:t>
      </w:r>
    </w:p>
    <w:p w14:paraId="0F0FBD0F" w14:textId="2BB2E205"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6E908E70"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0A6693">
        <w:rPr>
          <w:rStyle w:val="FontStyle128"/>
          <w:sz w:val="24"/>
          <w:szCs w:val="24"/>
        </w:rPr>
        <w:t>,</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3AB55839" w:rsidR="00B278AF" w:rsidRPr="007F2424" w:rsidRDefault="00B278AF" w:rsidP="005C3FE1">
      <w:pPr>
        <w:pStyle w:val="af8"/>
        <w:numPr>
          <w:ilvl w:val="3"/>
          <w:numId w:val="61"/>
        </w:numPr>
        <w:ind w:left="0" w:firstLine="709"/>
        <w:jc w:val="both"/>
      </w:pPr>
      <w:r w:rsidRPr="007F2424">
        <w:t>Иные условия привлечения субподрядчиков (соисполнителей) регламентируются Гражданским кодексом</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 xml:space="preserve">предоставляется только в случае </w:t>
      </w:r>
      <w:r w:rsidR="009A1E7F" w:rsidRPr="007F2424">
        <w:rPr>
          <w:rStyle w:val="FontStyle128"/>
          <w:sz w:val="24"/>
          <w:szCs w:val="24"/>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957EA" w:rsidRPr="007F2424">
        <w:t>ов</w:t>
      </w:r>
      <w:proofErr w:type="spellEnd"/>
      <w:r w:rsidR="00B957EA"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50049F7E"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w:t>
      </w:r>
      <w:r w:rsidRPr="007F2424">
        <w:lastRenderedPageBreak/>
        <w:t xml:space="preserve">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должно быть ясно выделено в составе заявки </w:t>
      </w:r>
      <w:r w:rsidRPr="007F2424">
        <w:lastRenderedPageBreak/>
        <w:t>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w:t>
      </w:r>
      <w:r w:rsidRPr="007F2424">
        <w:lastRenderedPageBreak/>
        <w:t>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0636F6EC"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lastRenderedPageBreak/>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4EBD3A8C"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w:t>
      </w:r>
      <w:r w:rsidR="001B67F6">
        <w:t xml:space="preserve"> </w:t>
      </w:r>
      <w:r w:rsidR="007007E6">
        <w:t>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lastRenderedPageBreak/>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lastRenderedPageBreak/>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lastRenderedPageBreak/>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w:t>
      </w:r>
      <w:proofErr w:type="gramStart"/>
      <w:r w:rsidRPr="00AC2FEA">
        <w:rPr>
          <w:rStyle w:val="afff9"/>
          <w:color w:val="548DD4" w:themeColor="text2" w:themeTint="99"/>
          <w:sz w:val="24"/>
          <w:szCs w:val="24"/>
          <w:u w:val="single"/>
        </w:rPr>
        <w:t>к официального курса</w:t>
      </w:r>
      <w:proofErr w:type="gramEnd"/>
      <w:r w:rsidRPr="00AC2FEA">
        <w:rPr>
          <w:rStyle w:val="afff9"/>
          <w:color w:val="548DD4" w:themeColor="text2" w:themeTint="99"/>
          <w:sz w:val="24"/>
          <w:szCs w:val="24"/>
          <w:u w:val="single"/>
        </w:rPr>
        <w:t xml:space="preserve">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lastRenderedPageBreak/>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w:t>
            </w:r>
            <w:proofErr w:type="gramStart"/>
            <w:r w:rsidRPr="00F27CCD">
              <w:rPr>
                <w:rStyle w:val="afff9"/>
                <w:sz w:val="24"/>
                <w:szCs w:val="24"/>
                <w:vertAlign w:val="superscript"/>
              </w:rPr>
              <w:t xml:space="preserve">стоимость, </w:t>
            </w:r>
            <w:r w:rsidR="008600EA">
              <w:rPr>
                <w:rStyle w:val="afff9"/>
                <w:sz w:val="24"/>
                <w:szCs w:val="24"/>
                <w:vertAlign w:val="superscript"/>
              </w:rPr>
              <w:t xml:space="preserve"> сомони</w:t>
            </w:r>
            <w:proofErr w:type="gramEnd"/>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proofErr w:type="gramStart"/>
            <w:r w:rsidRPr="00F27CCD">
              <w:t>кроме того</w:t>
            </w:r>
            <w:proofErr w:type="gramEnd"/>
            <w:r w:rsidRPr="00F27CCD">
              <w:t xml:space="preserve">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lastRenderedPageBreak/>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D489146"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lastRenderedPageBreak/>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lastRenderedPageBreak/>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3135DF">
        <w:t>ХХХ</w:t>
      </w:r>
      <w:proofErr w:type="spellEnd"/>
      <w:r w:rsidR="00F27CCD" w:rsidRPr="003135DF">
        <w:t> </w:t>
      </w:r>
      <w:proofErr w:type="gramStart"/>
      <w:r w:rsidR="00F27CCD" w:rsidRPr="003135DF">
        <w:t>ХХХ,ХХ</w:t>
      </w:r>
      <w:proofErr w:type="gramEnd"/>
      <w:r w:rsidR="00F27CCD" w:rsidRPr="003135DF">
        <w:t xml:space="preserve">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lastRenderedPageBreak/>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proofErr w:type="gramStart"/>
      <w:r w:rsidR="00516B69">
        <w:t>закупки</w:t>
      </w:r>
      <w:r>
        <w:rPr>
          <w:color w:val="000000"/>
        </w:rPr>
        <w:t>:</w:t>
      </w:r>
      <w:r w:rsidRPr="00DC441F">
        <w:rPr>
          <w:color w:val="000000"/>
        </w:rPr>
        <w:t>_</w:t>
      </w:r>
      <w:proofErr w:type="gramEnd"/>
      <w:r w:rsidRPr="00DC441F">
        <w:rPr>
          <w:color w:val="000000"/>
        </w:rPr>
        <w:t>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lastRenderedPageBreak/>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lastRenderedPageBreak/>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lastRenderedPageBreak/>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lastRenderedPageBreak/>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lastRenderedPageBreak/>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39829CBD"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w:t>
      </w:r>
      <w:r w:rsidR="00064A86">
        <w:t xml:space="preserve">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lastRenderedPageBreak/>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lastRenderedPageBreak/>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lastRenderedPageBreak/>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74369431"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lastRenderedPageBreak/>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w:t>
      </w:r>
      <w:proofErr w:type="gramStart"/>
      <w:r w:rsidRPr="00D175F4">
        <w:rPr>
          <w:color w:val="548DD4" w:themeColor="text2" w:themeTint="99"/>
        </w:rPr>
        <w:t>_(</w:t>
      </w:r>
      <w:proofErr w:type="gramEnd"/>
      <w:r w:rsidRPr="00D175F4">
        <w:rPr>
          <w:color w:val="548DD4" w:themeColor="text2" w:themeTint="99"/>
        </w:rPr>
        <w:t>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lastRenderedPageBreak/>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w:t>
      </w:r>
      <w:proofErr w:type="gramStart"/>
      <w:r w:rsidR="00020D19" w:rsidRPr="00B61D75">
        <w:t>шеф-монтаж</w:t>
      </w:r>
      <w:proofErr w:type="gramEnd"/>
      <w:r w:rsidR="00020D19" w:rsidRPr="00B61D75">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62456E">
        <w:t>предложения  не</w:t>
      </w:r>
      <w:proofErr w:type="gramEnd"/>
      <w:r w:rsidR="00020D19" w:rsidRPr="0062456E">
        <w:t xml:space="preserve">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lastRenderedPageBreak/>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74369432"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lastRenderedPageBreak/>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62C3D80C" w:rsidR="0088301D" w:rsidRPr="003135DF" w:rsidRDefault="00E13968" w:rsidP="00BB2439">
      <w:pPr>
        <w:widowControl/>
        <w:autoSpaceDE/>
        <w:autoSpaceDN/>
        <w:adjustRightInd/>
        <w:ind w:left="851"/>
        <w:jc w:val="both"/>
      </w:pPr>
      <w:r>
        <w:t>8.9.2.2.</w:t>
      </w:r>
      <w:r w:rsidR="00064A86">
        <w:t xml:space="preserve">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proofErr w:type="spellStart"/>
      <w:r w:rsidR="008862A2">
        <w:rPr>
          <w:color w:val="000000"/>
        </w:rPr>
        <w:t>м.Турсунзаде</w:t>
      </w:r>
      <w:proofErr w:type="spellEnd"/>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24081EE3"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3F93CC0F"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6695B039"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179658AB"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lastRenderedPageBreak/>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lastRenderedPageBreak/>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lastRenderedPageBreak/>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proofErr w:type="gramStart"/>
            <w:r w:rsidRPr="000D44BC">
              <w:rPr>
                <w:i/>
                <w:szCs w:val="22"/>
              </w:rPr>
              <w:t xml:space="preserve">в </w:t>
            </w:r>
            <w:r w:rsidR="003C5E52">
              <w:rPr>
                <w:i/>
                <w:szCs w:val="22"/>
              </w:rPr>
              <w:t xml:space="preserve"> сомони</w:t>
            </w:r>
            <w:proofErr w:type="gramEnd"/>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lastRenderedPageBreak/>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lastRenderedPageBreak/>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lastRenderedPageBreak/>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lastRenderedPageBreak/>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lastRenderedPageBreak/>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lastRenderedPageBreak/>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lastRenderedPageBreak/>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lastRenderedPageBreak/>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7DD4696A"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lastRenderedPageBreak/>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lastRenderedPageBreak/>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0C21C1EE"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w:t>
      </w:r>
      <w:r w:rsidR="00A939EE">
        <w:t>,</w:t>
      </w:r>
      <w:r w:rsidRPr="004E3883">
        <w:t xml:space="preserve">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1912ABEF" w:rsidR="00F27CCD" w:rsidRPr="00A325FF" w:rsidRDefault="00F27CCD" w:rsidP="00F27CCD">
      <w:pPr>
        <w:spacing w:before="60" w:after="60"/>
        <w:ind w:firstLine="851"/>
        <w:jc w:val="both"/>
      </w:pPr>
      <w:r w:rsidRPr="00A325FF">
        <w:t>Применимым правом к этой Гарантии является право</w:t>
      </w:r>
      <w:r w:rsidR="00C30743">
        <w:t xml:space="preserve"> Республики Таджикистан</w:t>
      </w:r>
      <w:r w:rsidRPr="00A325FF">
        <w:t>. Любой спор между Гарантом и Вами по поводу этой Гарантии или какого-либо платежа по ней в конечном итоге подлежит передаче на рассмотрение в</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lastRenderedPageBreak/>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 xml:space="preserve">Кроме того, мы соглашаемся с тем, что никакие изменения или </w:t>
      </w:r>
      <w:proofErr w:type="gramStart"/>
      <w:r w:rsidRPr="00A325FF">
        <w:t>дополнения</w:t>
      </w:r>
      <w:proofErr w:type="gramEnd"/>
      <w:r w:rsidRPr="00A325FF">
        <w:t xml:space="preserve">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46A92FEE" w:rsidR="00F27CCD" w:rsidRPr="00A325FF" w:rsidRDefault="00F27CCD" w:rsidP="00FA2CE7">
      <w:pPr>
        <w:spacing w:before="60" w:after="60"/>
        <w:jc w:val="both"/>
      </w:pPr>
      <w:r w:rsidRPr="00A325FF">
        <w:t xml:space="preserve">Применимым правом к этой Гарантии является право </w:t>
      </w:r>
      <w:r w:rsidR="00EA5A2F">
        <w:t>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w:t>
      </w:r>
      <w:r w:rsidR="00A939EE">
        <w:t>,</w:t>
      </w:r>
      <w:r w:rsidR="00152B1F" w:rsidRPr="001A307F">
        <w:t xml:space="preserve">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lastRenderedPageBreak/>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w:t>
            </w:r>
            <w:proofErr w:type="spellStart"/>
            <w:r>
              <w:rPr>
                <w:sz w:val="16"/>
                <w:szCs w:val="16"/>
              </w:rPr>
              <w:t>ул.Айни</w:t>
            </w:r>
            <w:proofErr w:type="spellEnd"/>
            <w:r>
              <w:rPr>
                <w:sz w:val="16"/>
                <w:szCs w:val="16"/>
              </w:rPr>
              <w:t xml:space="preserve">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proofErr w:type="spellStart"/>
            <w:r>
              <w:rPr>
                <w:sz w:val="16"/>
                <w:szCs w:val="16"/>
              </w:rPr>
              <w:t>Дангара</w:t>
            </w:r>
            <w:proofErr w:type="spellEnd"/>
            <w:r w:rsidR="00BD3C1D" w:rsidRPr="00671466">
              <w:rPr>
                <w:sz w:val="16"/>
                <w:szCs w:val="16"/>
              </w:rPr>
              <w:t xml:space="preserve">, ул. </w:t>
            </w:r>
            <w:proofErr w:type="spellStart"/>
            <w:r w:rsidR="00BD3C1D" w:rsidRPr="00671466">
              <w:rPr>
                <w:sz w:val="16"/>
                <w:szCs w:val="16"/>
              </w:rPr>
              <w:t>К.Маркса</w:t>
            </w:r>
            <w:proofErr w:type="spellEnd"/>
            <w:r w:rsidR="00BD3C1D"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lastRenderedPageBreak/>
              <w:t xml:space="preserve"> </w:t>
            </w:r>
            <w:proofErr w:type="spellStart"/>
            <w:r>
              <w:rPr>
                <w:sz w:val="16"/>
                <w:szCs w:val="16"/>
              </w:rPr>
              <w:t>Дангара</w:t>
            </w:r>
            <w:proofErr w:type="spellEnd"/>
            <w:r w:rsidR="00BD3C1D" w:rsidRPr="00671466">
              <w:rPr>
                <w:sz w:val="16"/>
                <w:szCs w:val="16"/>
              </w:rPr>
              <w:t xml:space="preserve">, ул. </w:t>
            </w:r>
            <w:r>
              <w:rPr>
                <w:sz w:val="16"/>
                <w:szCs w:val="16"/>
              </w:rPr>
              <w:t xml:space="preserve"> </w:t>
            </w:r>
            <w:r>
              <w:rPr>
                <w:sz w:val="16"/>
                <w:szCs w:val="16"/>
              </w:rPr>
              <w:lastRenderedPageBreak/>
              <w:t>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xml:space="preserve">, ул. </w:t>
            </w:r>
            <w:r w:rsidR="0045054F">
              <w:rPr>
                <w:sz w:val="16"/>
                <w:szCs w:val="16"/>
              </w:rPr>
              <w:t xml:space="preserve"> </w:t>
            </w:r>
            <w:proofErr w:type="spellStart"/>
            <w:r w:rsidR="0045054F">
              <w:rPr>
                <w:sz w:val="16"/>
                <w:szCs w:val="16"/>
              </w:rPr>
              <w:t>Шохмансур</w:t>
            </w:r>
            <w:proofErr w:type="spellEnd"/>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 xml:space="preserve">русский язык копии </w:t>
      </w:r>
      <w:proofErr w:type="gramStart"/>
      <w:r w:rsidRPr="006B3406">
        <w:rPr>
          <w:lang w:eastAsia="en-US"/>
        </w:rPr>
        <w:t>выше описанных</w:t>
      </w:r>
      <w:proofErr w:type="gramEnd"/>
      <w:r w:rsidRPr="006B3406">
        <w:rPr>
          <w:lang w:eastAsia="en-US"/>
        </w:rPr>
        <w:t xml:space="preserve">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lastRenderedPageBreak/>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 xml:space="preserve">Республика Таджикистан, </w:t>
      </w:r>
      <w:proofErr w:type="spellStart"/>
      <w:r w:rsidRPr="003C534D">
        <w:t>г.Душанбе</w:t>
      </w:r>
      <w:proofErr w:type="spellEnd"/>
      <w:r w:rsidRPr="003C534D">
        <w:t>,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lastRenderedPageBreak/>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74369433"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lastRenderedPageBreak/>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 xml:space="preserve">перечень поставляемых </w:t>
      </w:r>
      <w:proofErr w:type="spellStart"/>
      <w:r w:rsidRPr="00713046">
        <w:t>генпоставщиком</w:t>
      </w:r>
      <w:proofErr w:type="spellEnd"/>
      <w:r w:rsidRPr="00713046">
        <w:t xml:space="preserve">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lastRenderedPageBreak/>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74369434"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lastRenderedPageBreak/>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lastRenderedPageBreak/>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74369435"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lastRenderedPageBreak/>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lastRenderedPageBreak/>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74369436"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63A0858A"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lastRenderedPageBreak/>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74369437"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067201EA"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lastRenderedPageBreak/>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74369438"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5EC01FE9" w:rsidR="00934D02" w:rsidRPr="003E1693" w:rsidRDefault="00C60BB2" w:rsidP="00934D02">
      <w:pPr>
        <w:spacing w:before="120" w:after="60"/>
        <w:jc w:val="both"/>
        <w:rPr>
          <w:b/>
          <w:lang w:eastAsia="en-US"/>
        </w:rPr>
      </w:pPr>
      <w:bookmarkStart w:id="375" w:name="_Toc425777475"/>
      <w:r>
        <w:rPr>
          <w:rFonts w:cs="Arial"/>
          <w:b/>
          <w:bCs/>
          <w:iCs/>
          <w:szCs w:val="28"/>
        </w:rPr>
        <w:lastRenderedPageBreak/>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0B950670"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lastRenderedPageBreak/>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 xml:space="preserve">[Указываются сведения о видах деятельности с указанием кодов </w:t>
            </w:r>
            <w:proofErr w:type="gramStart"/>
            <w:r>
              <w:rPr>
                <w:rFonts w:eastAsiaTheme="minorEastAsia"/>
                <w:b/>
                <w:i/>
                <w:color w:val="548DD4" w:themeColor="text2" w:themeTint="99"/>
                <w:sz w:val="20"/>
                <w:szCs w:val="20"/>
              </w:rPr>
              <w:t>ОКЭД  и</w:t>
            </w:r>
            <w:proofErr w:type="gramEnd"/>
            <w:r>
              <w:rPr>
                <w:rFonts w:eastAsiaTheme="minorEastAsia"/>
                <w:b/>
                <w:i/>
                <w:color w:val="548DD4" w:themeColor="text2" w:themeTint="99"/>
                <w:sz w:val="20"/>
                <w:szCs w:val="20"/>
              </w:rPr>
              <w:t xml:space="preserve">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6F24B38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6E082EC3"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lastRenderedPageBreak/>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w:t>
      </w:r>
      <w:proofErr w:type="gramStart"/>
      <w:r w:rsidRPr="001A307F">
        <w:rPr>
          <w:rFonts w:eastAsiaTheme="minorEastAsia"/>
          <w:sz w:val="20"/>
          <w:szCs w:val="20"/>
        </w:rPr>
        <w:t>1107</w:t>
      </w:r>
      <w:r w:rsidRPr="001A307F">
        <w:rPr>
          <w:snapToGrid w:val="0"/>
          <w:sz w:val="20"/>
          <w:szCs w:val="20"/>
        </w:rPr>
        <w:t xml:space="preserve">  суммируется</w:t>
      </w:r>
      <w:proofErr w:type="gramEnd"/>
      <w:r w:rsidRPr="001A307F">
        <w:rPr>
          <w:snapToGrid w:val="0"/>
          <w:sz w:val="20"/>
          <w:szCs w:val="20"/>
        </w:rPr>
        <w:t xml:space="preserve">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w:t>
      </w:r>
      <w:proofErr w:type="spellStart"/>
      <w:r w:rsidRPr="001A307F">
        <w:rPr>
          <w:rFonts w:eastAsiaTheme="minorEastAsia"/>
          <w:sz w:val="20"/>
          <w:szCs w:val="20"/>
        </w:rPr>
        <w:t>гос.закупках</w:t>
      </w:r>
      <w:proofErr w:type="spellEnd"/>
      <w:r w:rsidRPr="001A307F">
        <w:rPr>
          <w:rFonts w:eastAsiaTheme="minorEastAsia"/>
          <w:sz w:val="20"/>
          <w:szCs w:val="20"/>
        </w:rPr>
        <w:t xml:space="preserve">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7BB967B5"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w:t>
      </w:r>
      <w:r w:rsidRPr="001A307F">
        <w:rPr>
          <w:rFonts w:eastAsiaTheme="minorEastAsia"/>
          <w:sz w:val="20"/>
          <w:szCs w:val="20"/>
        </w:rPr>
        <w:lastRenderedPageBreak/>
        <w:t>предпринимательства» 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44B3C66D" w14:textId="4D51BB6F"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w:t>
      </w:r>
      <w:r w:rsidR="00563FA3">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lastRenderedPageBreak/>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74369439"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lastRenderedPageBreak/>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lastRenderedPageBreak/>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lastRenderedPageBreak/>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539080F7"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lastRenderedPageBreak/>
        <w:t>8.</w:t>
      </w:r>
      <w:r w:rsidR="00EC563E">
        <w:rPr>
          <w:b/>
        </w:rPr>
        <w:t>32</w:t>
      </w:r>
      <w:r>
        <w:rPr>
          <w:b/>
        </w:rPr>
        <w:t xml:space="preserve">. </w:t>
      </w:r>
      <w:r w:rsidR="003C60CF" w:rsidRPr="003C60CF">
        <w:rPr>
          <w:b/>
        </w:rPr>
        <w:t>Образец повестки согласия на совершение сделки</w:t>
      </w:r>
      <w:r w:rsidR="00563FA3">
        <w:rPr>
          <w:b/>
        </w:rPr>
        <w:t>,</w:t>
      </w:r>
      <w:r w:rsidR="003C60CF" w:rsidRPr="003C60CF">
        <w:rPr>
          <w:b/>
        </w:rPr>
        <w:t xml:space="preserve">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lastRenderedPageBreak/>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w:t>
      </w:r>
      <w:proofErr w:type="spellStart"/>
      <w:r w:rsidRPr="008B069D">
        <w:rPr>
          <w:rFonts w:eastAsiaTheme="majorEastAsia"/>
        </w:rPr>
        <w:t>ст.ст</w:t>
      </w:r>
      <w:proofErr w:type="spellEnd"/>
      <w:r w:rsidRPr="008B069D">
        <w:rPr>
          <w:rFonts w:eastAsiaTheme="majorEastAsia"/>
        </w:rPr>
        <w:t xml:space="preserve">.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lastRenderedPageBreak/>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02869" w14:textId="77777777" w:rsidR="00587091" w:rsidRDefault="00587091" w:rsidP="00706E83">
      <w:r>
        <w:separator/>
      </w:r>
    </w:p>
  </w:endnote>
  <w:endnote w:type="continuationSeparator" w:id="0">
    <w:p w14:paraId="60810CA1" w14:textId="77777777" w:rsidR="00587091" w:rsidRDefault="00587091" w:rsidP="00706E83">
      <w:r>
        <w:continuationSeparator/>
      </w:r>
    </w:p>
  </w:endnote>
  <w:endnote w:type="continuationNotice" w:id="1">
    <w:p w14:paraId="76004D18" w14:textId="77777777" w:rsidR="00587091" w:rsidRDefault="00587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0911BB" w:rsidRDefault="000911BB">
    <w:pPr>
      <w:pStyle w:val="af3"/>
    </w:pPr>
  </w:p>
  <w:p w14:paraId="7470C422" w14:textId="77777777" w:rsidR="000911BB" w:rsidRDefault="000911B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0911BB" w:rsidRPr="00F606D1" w:rsidRDefault="000911B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0911BB" w:rsidRPr="00BA6F70" w:rsidRDefault="000911B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0911BB" w:rsidRPr="00F177C4" w:rsidRDefault="000911B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0911BB" w:rsidRDefault="000911BB">
    <w:pPr>
      <w:pStyle w:val="af3"/>
    </w:pPr>
  </w:p>
  <w:p w14:paraId="2017AB14" w14:textId="77777777" w:rsidR="000911BB" w:rsidRDefault="000911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0911BB" w:rsidRDefault="000911BB">
    <w:pPr>
      <w:pStyle w:val="af3"/>
    </w:pPr>
  </w:p>
  <w:p w14:paraId="5CCDF809" w14:textId="77777777" w:rsidR="000911BB" w:rsidRDefault="000911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0911BB" w:rsidRDefault="000911B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0911BB" w:rsidRPr="00450F7F" w:rsidRDefault="000911B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0911BB" w:rsidRDefault="000911B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0911BB" w:rsidRPr="005E6521" w:rsidRDefault="000911B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0911BB" w:rsidRPr="00F606D1" w:rsidRDefault="000911B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0911BB" w:rsidRPr="00F606D1" w:rsidRDefault="000911B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5615F7CB"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32A78" w14:textId="77777777" w:rsidR="00587091" w:rsidRDefault="00587091" w:rsidP="00706E83">
      <w:r>
        <w:separator/>
      </w:r>
    </w:p>
  </w:footnote>
  <w:footnote w:type="continuationSeparator" w:id="0">
    <w:p w14:paraId="3FABD63D" w14:textId="77777777" w:rsidR="00587091" w:rsidRDefault="00587091" w:rsidP="00706E83">
      <w:r>
        <w:continuationSeparator/>
      </w:r>
    </w:p>
  </w:footnote>
  <w:footnote w:type="continuationNotice" w:id="1">
    <w:p w14:paraId="3AB29D28" w14:textId="77777777" w:rsidR="00587091" w:rsidRDefault="00587091"/>
  </w:footnote>
  <w:footnote w:id="2">
    <w:p w14:paraId="4C3B2CD5" w14:textId="77777777" w:rsidR="000911BB" w:rsidRPr="000A3D8A" w:rsidRDefault="000911BB"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0911BB" w:rsidRPr="000A3D8A" w:rsidRDefault="000911BB"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0911BB" w:rsidRPr="000A3D8A" w:rsidRDefault="000911BB"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0911BB" w:rsidRDefault="000911BB" w:rsidP="00081BB1">
      <w:pPr>
        <w:pStyle w:val="afd"/>
      </w:pPr>
    </w:p>
  </w:footnote>
  <w:footnote w:id="3">
    <w:p w14:paraId="2A0E0B8F" w14:textId="1A6A86A4" w:rsidR="000911BB" w:rsidRDefault="000911BB" w:rsidP="00A90343">
      <w:pPr>
        <w:pStyle w:val="afd"/>
        <w:rPr>
          <w:i/>
          <w:color w:val="000000"/>
        </w:rPr>
      </w:pPr>
      <w:r>
        <w:rPr>
          <w:rStyle w:val="aff7"/>
        </w:rPr>
        <w:footnoteRef/>
      </w:r>
      <w:r>
        <w:t xml:space="preserve"> </w:t>
      </w:r>
    </w:p>
    <w:p w14:paraId="77DE40B7" w14:textId="77777777" w:rsidR="000911BB" w:rsidRDefault="000911BB" w:rsidP="00A90343">
      <w:pPr>
        <w:pStyle w:val="afd"/>
      </w:pPr>
    </w:p>
  </w:footnote>
  <w:footnote w:id="4">
    <w:p w14:paraId="2465AF88" w14:textId="77777777" w:rsidR="000911BB" w:rsidRPr="00117D04" w:rsidRDefault="000911BB"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0911BB" w:rsidRDefault="000911BB"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0911BB" w:rsidRPr="00297AA2" w:rsidRDefault="000911BB"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0911BB" w:rsidRDefault="000911BB"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0911BB" w:rsidRDefault="000911BB">
    <w:pPr>
      <w:pStyle w:val="af1"/>
    </w:pPr>
  </w:p>
  <w:p w14:paraId="4E0E1CFB" w14:textId="77777777" w:rsidR="000911BB" w:rsidRDefault="000911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911BB" w14:paraId="4108B43E" w14:textId="77777777" w:rsidTr="00F606D1">
      <w:trPr>
        <w:trHeight w:val="991"/>
      </w:trPr>
      <w:tc>
        <w:tcPr>
          <w:tcW w:w="11907" w:type="dxa"/>
          <w:shd w:val="clear" w:color="auto" w:fill="auto"/>
          <w:vAlign w:val="center"/>
        </w:tcPr>
        <w:p w14:paraId="059BB202" w14:textId="41430E69" w:rsidR="000911BB" w:rsidRDefault="000911BB"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0911BB" w:rsidRPr="002E1ABA" w:rsidRDefault="000911B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0911BB" w:rsidRPr="005E6521" w:rsidRDefault="000911BB"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0911BB" w:rsidRDefault="000911BB">
        <w:pPr>
          <w:pStyle w:val="af1"/>
          <w:jc w:val="right"/>
        </w:pPr>
        <w:r>
          <w:fldChar w:fldCharType="begin"/>
        </w:r>
        <w:r>
          <w:instrText>PAGE   \* MERGEFORMAT</w:instrText>
        </w:r>
        <w:r>
          <w:fldChar w:fldCharType="separate"/>
        </w:r>
        <w:r>
          <w:rPr>
            <w:noProof/>
          </w:rPr>
          <w:t>125</w:t>
        </w:r>
        <w:r>
          <w:fldChar w:fldCharType="end"/>
        </w:r>
      </w:p>
    </w:sdtContent>
  </w:sdt>
  <w:p w14:paraId="1B146BA6" w14:textId="77777777" w:rsidR="000911BB" w:rsidRPr="005E6521" w:rsidRDefault="000911BB"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0F8"/>
    <w:rsid w:val="00006BAF"/>
    <w:rsid w:val="00007894"/>
    <w:rsid w:val="00010949"/>
    <w:rsid w:val="000109DC"/>
    <w:rsid w:val="00010F86"/>
    <w:rsid w:val="00011561"/>
    <w:rsid w:val="00012A68"/>
    <w:rsid w:val="00013A05"/>
    <w:rsid w:val="00013BFD"/>
    <w:rsid w:val="00013E1B"/>
    <w:rsid w:val="00015E97"/>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A86"/>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11BB"/>
    <w:rsid w:val="00092097"/>
    <w:rsid w:val="0009383E"/>
    <w:rsid w:val="000943DD"/>
    <w:rsid w:val="00094D09"/>
    <w:rsid w:val="0009739E"/>
    <w:rsid w:val="00097F13"/>
    <w:rsid w:val="000A0403"/>
    <w:rsid w:val="000A1029"/>
    <w:rsid w:val="000A2120"/>
    <w:rsid w:val="000A2229"/>
    <w:rsid w:val="000A38BE"/>
    <w:rsid w:val="000A62D9"/>
    <w:rsid w:val="000A6693"/>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7F6"/>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4B1E"/>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67F6"/>
    <w:rsid w:val="001B7A6E"/>
    <w:rsid w:val="001C2DF6"/>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F58"/>
    <w:rsid w:val="00215D61"/>
    <w:rsid w:val="00216E4B"/>
    <w:rsid w:val="00217D10"/>
    <w:rsid w:val="00220C7C"/>
    <w:rsid w:val="00221976"/>
    <w:rsid w:val="00224586"/>
    <w:rsid w:val="00225D16"/>
    <w:rsid w:val="002326C2"/>
    <w:rsid w:val="00234B6C"/>
    <w:rsid w:val="00235DFF"/>
    <w:rsid w:val="00236137"/>
    <w:rsid w:val="00240869"/>
    <w:rsid w:val="0024189B"/>
    <w:rsid w:val="002419BE"/>
    <w:rsid w:val="0024239E"/>
    <w:rsid w:val="00242C9F"/>
    <w:rsid w:val="00242CA8"/>
    <w:rsid w:val="002514CD"/>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1AE2"/>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8B9"/>
    <w:rsid w:val="00361E5F"/>
    <w:rsid w:val="00362773"/>
    <w:rsid w:val="00366574"/>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0B5"/>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3FA3"/>
    <w:rsid w:val="005664B5"/>
    <w:rsid w:val="005667EF"/>
    <w:rsid w:val="00566BF3"/>
    <w:rsid w:val="00567B9F"/>
    <w:rsid w:val="00571F3F"/>
    <w:rsid w:val="00574A4E"/>
    <w:rsid w:val="00577534"/>
    <w:rsid w:val="005800DA"/>
    <w:rsid w:val="0058136F"/>
    <w:rsid w:val="00581BDF"/>
    <w:rsid w:val="00583E50"/>
    <w:rsid w:val="00585468"/>
    <w:rsid w:val="00587091"/>
    <w:rsid w:val="00587808"/>
    <w:rsid w:val="00587880"/>
    <w:rsid w:val="00590851"/>
    <w:rsid w:val="00592A4D"/>
    <w:rsid w:val="00594130"/>
    <w:rsid w:val="00595471"/>
    <w:rsid w:val="00595DE3"/>
    <w:rsid w:val="00596623"/>
    <w:rsid w:val="0059761B"/>
    <w:rsid w:val="005978B6"/>
    <w:rsid w:val="00597AD3"/>
    <w:rsid w:val="00597B92"/>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2A26"/>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656"/>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3C4B"/>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500"/>
    <w:rsid w:val="00823E54"/>
    <w:rsid w:val="00825068"/>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280"/>
    <w:rsid w:val="00875425"/>
    <w:rsid w:val="00880FCE"/>
    <w:rsid w:val="0088301D"/>
    <w:rsid w:val="00883AD0"/>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469C"/>
    <w:rsid w:val="008A660B"/>
    <w:rsid w:val="008A6D55"/>
    <w:rsid w:val="008A7836"/>
    <w:rsid w:val="008B0369"/>
    <w:rsid w:val="008B069D"/>
    <w:rsid w:val="008B19A7"/>
    <w:rsid w:val="008B396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D7925"/>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4E5A"/>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21FF"/>
    <w:rsid w:val="00942C14"/>
    <w:rsid w:val="00944450"/>
    <w:rsid w:val="0094482C"/>
    <w:rsid w:val="009500C7"/>
    <w:rsid w:val="0095067D"/>
    <w:rsid w:val="00951CA5"/>
    <w:rsid w:val="00952A41"/>
    <w:rsid w:val="00952AD8"/>
    <w:rsid w:val="00952B3B"/>
    <w:rsid w:val="00952FE5"/>
    <w:rsid w:val="009535BE"/>
    <w:rsid w:val="009549AE"/>
    <w:rsid w:val="00956039"/>
    <w:rsid w:val="009564BB"/>
    <w:rsid w:val="009567EB"/>
    <w:rsid w:val="00964A09"/>
    <w:rsid w:val="00965393"/>
    <w:rsid w:val="00965DA3"/>
    <w:rsid w:val="0096675E"/>
    <w:rsid w:val="0097396C"/>
    <w:rsid w:val="009758AD"/>
    <w:rsid w:val="00977EC3"/>
    <w:rsid w:val="00980D16"/>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09C"/>
    <w:rsid w:val="00A90343"/>
    <w:rsid w:val="00A90ED2"/>
    <w:rsid w:val="00A90F85"/>
    <w:rsid w:val="00A92D20"/>
    <w:rsid w:val="00A939EE"/>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1A2"/>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575D9"/>
    <w:rsid w:val="00B60065"/>
    <w:rsid w:val="00B61861"/>
    <w:rsid w:val="00B619D3"/>
    <w:rsid w:val="00B61C6C"/>
    <w:rsid w:val="00B61F15"/>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4B65"/>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416D"/>
    <w:rsid w:val="00BF5C7C"/>
    <w:rsid w:val="00BF5C95"/>
    <w:rsid w:val="00BF5EF9"/>
    <w:rsid w:val="00BF6187"/>
    <w:rsid w:val="00BF72FA"/>
    <w:rsid w:val="00C00459"/>
    <w:rsid w:val="00C00680"/>
    <w:rsid w:val="00C01B1C"/>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549B"/>
    <w:rsid w:val="00C464A4"/>
    <w:rsid w:val="00C469E1"/>
    <w:rsid w:val="00C501F6"/>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AE0"/>
    <w:rsid w:val="00CF4FED"/>
    <w:rsid w:val="00D0027E"/>
    <w:rsid w:val="00D00475"/>
    <w:rsid w:val="00D00A19"/>
    <w:rsid w:val="00D01330"/>
    <w:rsid w:val="00D023B6"/>
    <w:rsid w:val="00D04326"/>
    <w:rsid w:val="00D07587"/>
    <w:rsid w:val="00D07F2E"/>
    <w:rsid w:val="00D10411"/>
    <w:rsid w:val="00D10B44"/>
    <w:rsid w:val="00D12D3B"/>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494C"/>
    <w:rsid w:val="00D353FF"/>
    <w:rsid w:val="00D369D4"/>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C71A9"/>
    <w:rsid w:val="00DD03ED"/>
    <w:rsid w:val="00DD3536"/>
    <w:rsid w:val="00DD35EA"/>
    <w:rsid w:val="00DD5294"/>
    <w:rsid w:val="00DD52B4"/>
    <w:rsid w:val="00DD5EEA"/>
    <w:rsid w:val="00DD60B6"/>
    <w:rsid w:val="00DD64F8"/>
    <w:rsid w:val="00DD6792"/>
    <w:rsid w:val="00DD75DB"/>
    <w:rsid w:val="00DD78DE"/>
    <w:rsid w:val="00DD7AD3"/>
    <w:rsid w:val="00DD7AE1"/>
    <w:rsid w:val="00DE2099"/>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2F36"/>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9D0"/>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685252583">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0705F-80EE-4C47-8515-ED0C7EC5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Pages>
  <Words>32281</Words>
  <Characters>184006</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Хуршед Исломов</cp:lastModifiedBy>
  <cp:revision>97</cp:revision>
  <cp:lastPrinted>2013-05-14T07:19:00Z</cp:lastPrinted>
  <dcterms:created xsi:type="dcterms:W3CDTF">2020-03-05T10:08:00Z</dcterms:created>
  <dcterms:modified xsi:type="dcterms:W3CDTF">2021-02-09T04:50:00Z</dcterms:modified>
</cp:coreProperties>
</file>